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/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Изобразительное искусство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Рабочая программа по изобразительному искусству на уровне начального общего  образования составлена на основе «Требований к результатам освоения основной  образовательной программы», представленных в Федеральном государственном  образовательном стандарте начального общего образования.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Содержание программы распределено по модулям с учётом проверяемых  требований к результатам освоения учебного предмета, выносимым на промежуточную  аттестацию. </w:t>
      </w:r>
    </w:p>
    <w:p>
      <w:pPr>
        <w:pStyle w:val="LO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Цели и задачи изучения учебного предмета 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Изобразительное искусство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 преподавания предмета «Изобразительное искусство» состоит в  формировании художественной культуры учащихся, развитии художественно-образного  мышления и эстетического отношения к явлениям действительности путём освоения  начальных основ художественных знаний, умений, навыков и развития творческого  потенциала учащихся.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Преподавание предмета направлено на развитие духовной культуры учащихся,  формирование активной эстетической позиции по отношению к действительности и  произведениям искусства, понимание роли и значения художественной деятельности в  жизни людей.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Содержание предмета охватывает все основные вида визуально-пространственных  искусств (собственно изобразительных): начальные основы графики, живописи и  скульптуры, декоративно-прикладные и народные виды искусства, архитектуру и дизайн.  Особое внимание уделено развитию эстетического восприятия природы, восприятию  произведений искусства и формированию зрительских навыков, художественному  восприятию предметно-бытовой культуры. Для учащихся начальной школы большое  значение также имеет восприятие произведений детского творчества, умение обсуждать и  анализировать детские рисунки с позиций выраженного в них содержания,  художественных средств выразительности, соответствия учебной задачи, поставленной  учителем. Такая рефлексия детского творчества имеет позитивный обучающий характер.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Важнейшей задачей является формирование активного, ценностного отношения к  истории отечественной культуры, выраженной в её архитектуре, изобразительном  искусстве, в национальных образах предметно-материальной и пространственной среды, в  понимании красоты человека. Учебные темы, связанные с восприятием, могут быть  реализованы как отдельные уроки, но чаще всего следует объединять задачи восприятия с  задачами практической творческой работы (при сохранении учебного времени на  восприятие произведений искусства и эстетического наблюдения окружающей  действительности).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 занятиях учащиеся знакомятся с многообразием видов художественной  деятельности и технически доступным разнообразием художественных материалов. 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 художественно-эстетическое отношение к миру формируется прежде всего в собственной  художественной деятельности, в процессе практического решения  художественно-творческих задач. </w:t>
      </w:r>
    </w:p>
    <w:p>
      <w:pPr>
        <w:pStyle w:val="LO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Место учебного предмета 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Изобразительное искусство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в учебном плане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соответствии с Федеральным государственным образовательным стандартом  начального общего образования учебный предмет «Изобразительное искусство» входит в  предметную область «Искусство» и является обязательным для изучения. Содержание  предмета «Изобразительное искусство» структурировано как система тематических  модулей и входит в учебный план 1-4 классов программы начального общего образования  в объёме 1 ч одного учебного часа в неделю. Изучение содержания всех модулей в 1-4  классах обязательно.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При этом предусматривается возможность реализации этого курса при выделении  на его изучение двух учебных часов в неделю за счёт вариативной части учебного плана,  определяемой участниками образовательного процесса. При этом предполагается не  увеличение количества тем для изучения, а увеличение времени на практическую  художественную деятельность. Это способствует качеству обучения и достижению более  высокого уровня как предметных, так и личностных и метапредметных результатов  обучения.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Общее число часов, отведённых на изучение учебного предмета «Изобразительное  искусство», — 135 ч (один час в неделю в каждом классе). 1 класс — 33 ч, 2 класс — 34 ч,  3 класс — 34 ч, 4 класс — 34 ч.</w:t>
      </w:r>
    </w:p>
    <w:sectPr>
      <w:type w:val="nextPage"/>
      <w:pgSz w:w="11906" w:h="16820"/>
      <w:pgMar w:left="1701" w:right="787" w:header="0" w:top="1111" w:footer="0" w:bottom="138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2</Pages>
  <Words>493</Words>
  <Characters>3837</Characters>
  <CharactersWithSpaces>4380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2023-02-28T09:18:32Z</dcterms:modified>
  <cp:revision>1</cp:revision>
  <dc:subject/>
  <dc:title/>
</cp:coreProperties>
</file>